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8" w:rsidRPr="00FC4D96" w:rsidRDefault="00984588" w:rsidP="00984588">
      <w:pPr>
        <w:pStyle w:val="a3"/>
      </w:pPr>
      <w:r w:rsidRPr="00FC4D96">
        <w:t>Приложение</w:t>
      </w:r>
      <w:r>
        <w:t xml:space="preserve"> к принципам христианской музыки</w:t>
      </w:r>
    </w:p>
    <w:p w:rsidR="00984588" w:rsidRPr="00FC4D96" w:rsidRDefault="00984588" w:rsidP="00984588">
      <w:pPr>
        <w:jc w:val="both"/>
        <w:rPr>
          <w:sz w:val="28"/>
          <w:szCs w:val="28"/>
        </w:rPr>
      </w:pPr>
    </w:p>
    <w:p w:rsidR="00984588" w:rsidRPr="00FC4D96" w:rsidRDefault="00984588" w:rsidP="008602F5">
      <w:pPr>
        <w:ind w:firstLine="709"/>
        <w:rPr>
          <w:sz w:val="28"/>
          <w:szCs w:val="28"/>
        </w:rPr>
      </w:pPr>
      <w:r w:rsidRPr="00FC4D96">
        <w:rPr>
          <w:sz w:val="28"/>
          <w:szCs w:val="28"/>
        </w:rPr>
        <w:t>Основы Вероучения № 21 (Христианское поведение) излагают широкие характеристики стиля жизни, избранные нашей Церковью. Поэтому, эта часть приложения предлагает иллюстрирующие факты и примеры, способные показать, как девять принципов Христианской музыки могут помочь в практическом служении.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FC4D96">
        <w:rPr>
          <w:sz w:val="28"/>
          <w:szCs w:val="28"/>
        </w:rPr>
        <w:t>Когда мы все вместе приходим на поклонение к Господу, музыка должна быть исполнена самым наилучшим образом и должна затрагивать все собрание верующих. В этой связи, важным фактором является планирование. Пастору следует оказывать особую заинтересованность в улучшении качества музыки, исполняемой в церкви. Любые попытки организовать энергичное богослужение, только для того, чтобы доставить приятные эмоции, развлекая себя самих или ради развлечения других, теряет цель истинного богослужения. Средоточием богослужения является Бог, а не люди. (Кол.3:16; Еф.5:19</w:t>
      </w:r>
      <w:r w:rsidRPr="00FC4D96">
        <w:rPr>
          <w:b/>
          <w:sz w:val="28"/>
          <w:szCs w:val="28"/>
        </w:rPr>
        <w:t>¹</w:t>
      </w:r>
      <w:r w:rsidRPr="00FC4D96">
        <w:rPr>
          <w:sz w:val="28"/>
          <w:szCs w:val="28"/>
        </w:rPr>
        <w:t>)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FC4D96">
        <w:rPr>
          <w:sz w:val="28"/>
          <w:szCs w:val="28"/>
        </w:rPr>
        <w:t>Нам необходимо найти баланс между гимнами и псалмами, воспевающими и прославляющими Бога и такими, которые содержат молитвы, просьбы, доктрины, свидетельства, предостережения, увещевания и ободрения (какие мы находим в книге Псалмов).</w:t>
      </w:r>
    </w:p>
    <w:p w:rsidR="00984588" w:rsidRPr="004D51B2" w:rsidRDefault="00984588" w:rsidP="00984588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FC4D96">
        <w:rPr>
          <w:sz w:val="28"/>
          <w:szCs w:val="28"/>
        </w:rPr>
        <w:t>Мы всячески поддерживаем церковь во введении музыки, исполняемой хором, в практику богослужения, а так же, исполнение квартетов или различных других групп вокалистов и/или инструменталистов. Причем, предпочтение должно быть отдано музыкальному материалу с текстом, взятому из Священного Писания. Слова должны соответствовать Библейской теологии, а если используемый язык – не является родным и понятным для слушателей, слова текста должны быть предварительно переведены.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Церкви должны ставить перед собой задачи оказания всяческой поддержки детям в их музыкальном воспитании и становлении, чтобы, таким образом, осуществлялась подготовка будущих лидеров музыкального служения.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 xml:space="preserve">Личные пристрастия, опыт, навыки и культура не являются достаточным ориентиром в выборе музыки, особенно, это касается Богослужения, впрочем, как и критерий «идти в ногу со временем». С другой стороны, мы не можем петь гимны и играть музыку пионеров Адвентизма, так как Господь сам неоднократно призывает нас петь «новые песни». – Псалом 95:1 Необходимо совмещать новые и старые песнопения. 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lastRenderedPageBreak/>
        <w:t>Музыканты должны лично знать Бога, которому они воспевают и пишут музыку.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 xml:space="preserve">Музыка должна быть подготовленной,  запланированной и исполненной. Она не должна отвлекать внимание слушателей от слов. По мере возможности в предпочтении должна быть живая музыка. Зачастую люди больше предпочитают вокальную музыку, нежели инструментальную, потому что она несет в себе весть, тем не менее, инструментальная музыка, с божественной мелодией тоже имеет свое предназначение. 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На концертах и других музыкальных мероприятиях мы можем аплодировать, но на Богослужениях, на которых мы желаем прославить Бога, лучше от сердца говорить слово «Аминь».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Музыка играет важную роль в христианском доме, в понимании, оценке, музыкальном воспитании и образовании детей уже с раннего возраста. Важным примером в этом являются родители, которые сами должны быть знакомы с хорошей музыкой</w:t>
      </w:r>
      <w:r w:rsidRPr="00FC4D96">
        <w:rPr>
          <w:b/>
          <w:sz w:val="28"/>
          <w:szCs w:val="28"/>
        </w:rPr>
        <w:t>³</w:t>
      </w:r>
      <w:r w:rsidRPr="00FC4D96">
        <w:rPr>
          <w:sz w:val="28"/>
          <w:szCs w:val="28"/>
        </w:rPr>
        <w:t>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Родителям вместе со своими детьми следует слушать хорошую музыку и затем размышлять с ними об этой музыке. Важное внимание необходимо уделять и такой музыке, которая звучит в наших домах как некий фон, – она также откладывается в подсознании детей. Благотворное влияние в этом могут оказать мудро подобранные произведения вашей домашней фонотеки.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 xml:space="preserve">Необходимо поощрять детей и молодых людей учиться играть на музыкальных инструментах, петь в хоре, в группах, а также принимать участие в богослужениях. 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Демонстрация музыкального материала во всех учебных заведениях АСД должна соответствовать Церковному руководству. Это относится к певцам и исполнителям местных церквей, а также гостей-музыкантов.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 xml:space="preserve">Христианам следует избегать таких стилей музыки, которые можно охарактеризовать, как музыку с </w:t>
      </w:r>
      <w:proofErr w:type="gramStart"/>
      <w:r w:rsidRPr="00FC4D96">
        <w:rPr>
          <w:sz w:val="28"/>
          <w:szCs w:val="28"/>
        </w:rPr>
        <w:t>устойчивыми</w:t>
      </w:r>
      <w:proofErr w:type="gramEnd"/>
      <w:r w:rsidRPr="00FC4D96">
        <w:rPr>
          <w:sz w:val="28"/>
          <w:szCs w:val="28"/>
        </w:rPr>
        <w:t>, энергичными ударными, быстрым непрекращающимся ритмом, музыку чрезмерной громкости, увлекающую разум к нечистым мыслям, ведущую к нечестивому поведению или разрушающую понимание того, что есть чистота и святость. – Рим.12:2; 1 Петр. 1:14-15</w:t>
      </w:r>
    </w:p>
    <w:p w:rsidR="00984588" w:rsidRPr="00FC4D96" w:rsidRDefault="00984588" w:rsidP="0098458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Как Адвентисты седьмого дня, мы призваны быть музыкально воспитанными людьми, а также, оказывая доброе влияние на других, помогать в развитии и становлении музыкальных вкусов и понимания хорошей музыки.</w:t>
      </w:r>
    </w:p>
    <w:p w:rsidR="00984588" w:rsidRPr="004D51B2" w:rsidRDefault="008602F5" w:rsidP="008602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984588" w:rsidRPr="004D51B2">
        <w:rPr>
          <w:sz w:val="28"/>
          <w:szCs w:val="28"/>
        </w:rPr>
        <w:t>Итак, в стремлении сделать правильный музыкальный выбор, нам необходимо задавать следующие вопросы:</w:t>
      </w:r>
    </w:p>
    <w:p w:rsidR="00984588" w:rsidRPr="00FC4D96" w:rsidRDefault="00984588" w:rsidP="0098458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Имеет ли музыка, которую мы слушаем, или исполняем духовное содержание и глубину (это относиться к тексту и музыкальному материалу)?</w:t>
      </w:r>
    </w:p>
    <w:p w:rsidR="00984588" w:rsidRPr="00FC4D96" w:rsidRDefault="00984588" w:rsidP="0098458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 xml:space="preserve">Какую цель преследует исполнение музыки? Несет ли она </w:t>
      </w:r>
      <w:proofErr w:type="gramStart"/>
      <w:r w:rsidRPr="00FC4D96">
        <w:rPr>
          <w:sz w:val="28"/>
          <w:szCs w:val="28"/>
        </w:rPr>
        <w:t>позитивное</w:t>
      </w:r>
      <w:proofErr w:type="gramEnd"/>
      <w:r w:rsidRPr="00FC4D96">
        <w:rPr>
          <w:sz w:val="28"/>
          <w:szCs w:val="28"/>
        </w:rPr>
        <w:t xml:space="preserve"> или негативное? При прослушивании этой музыки, можем ли мы согласиться со словами апостола Павла, сказавшего в</w:t>
      </w:r>
      <w:proofErr w:type="gramStart"/>
      <w:r w:rsidRPr="00FC4D96">
        <w:rPr>
          <w:sz w:val="28"/>
          <w:szCs w:val="28"/>
        </w:rPr>
        <w:t xml:space="preserve"> П</w:t>
      </w:r>
      <w:proofErr w:type="gramEnd"/>
      <w:r w:rsidRPr="00FC4D96">
        <w:rPr>
          <w:sz w:val="28"/>
          <w:szCs w:val="28"/>
        </w:rPr>
        <w:t>ервом послании к Коринфянам 10:31 и Филиппийцам 4:8?</w:t>
      </w:r>
    </w:p>
    <w:p w:rsidR="00984588" w:rsidRPr="00FC4D96" w:rsidRDefault="00984588" w:rsidP="0098458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FC4D96">
        <w:rPr>
          <w:color w:val="000000"/>
          <w:sz w:val="28"/>
          <w:szCs w:val="28"/>
        </w:rPr>
        <w:t>Насколько успешна объединяющая мотивация музыки? Способствует ли музыкант созиданию атмосферы благоговения</w:t>
      </w:r>
      <w:r w:rsidRPr="00FC4D96">
        <w:rPr>
          <w:sz w:val="28"/>
          <w:szCs w:val="28"/>
        </w:rPr>
        <w:t>? Соответствуют ли слова музыке?</w:t>
      </w:r>
    </w:p>
    <w:p w:rsidR="00984588" w:rsidRPr="00FC4D96" w:rsidRDefault="00984588" w:rsidP="0098458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Ищем ли мы руководства Святого Духа при выборе светской и религиозной музыки?</w:t>
      </w:r>
    </w:p>
    <w:p w:rsidR="00984588" w:rsidRDefault="00984588" w:rsidP="008602F5">
      <w:pPr>
        <w:pBdr>
          <w:bottom w:val="single" w:sz="6" w:space="1" w:color="auto"/>
        </w:pBdr>
        <w:tabs>
          <w:tab w:val="left" w:pos="720"/>
        </w:tabs>
        <w:spacing w:before="120" w:after="120"/>
        <w:ind w:firstLine="709"/>
        <w:jc w:val="both"/>
        <w:rPr>
          <w:sz w:val="28"/>
          <w:szCs w:val="28"/>
        </w:rPr>
      </w:pPr>
      <w:r w:rsidRPr="00FC4D96">
        <w:rPr>
          <w:sz w:val="28"/>
          <w:szCs w:val="28"/>
        </w:rPr>
        <w:t>Организация музыки Церкви Адвентистов</w:t>
      </w:r>
      <w:proofErr w:type="gramStart"/>
      <w:r w:rsidRPr="00FC4D96">
        <w:rPr>
          <w:sz w:val="28"/>
          <w:szCs w:val="28"/>
        </w:rPr>
        <w:t xml:space="preserve"> С</w:t>
      </w:r>
      <w:proofErr w:type="gramEnd"/>
      <w:r w:rsidRPr="00FC4D96">
        <w:rPr>
          <w:sz w:val="28"/>
          <w:szCs w:val="28"/>
        </w:rPr>
        <w:t>едьмого дня – означает выбор самого лучшего и, более того, приближает нас к нашему Творцу и Господу и служит Его славе. Давайте стремиться к призванию делать правильный выбор в видении музыкального служения, как части нашей общей пророческой вести. П</w:t>
      </w:r>
      <w:r w:rsidRPr="00FC4D96">
        <w:rPr>
          <w:color w:val="000000"/>
          <w:sz w:val="28"/>
          <w:szCs w:val="28"/>
        </w:rPr>
        <w:t>усть уникальный Адвентистский вклад в музыкальное служение будет свидетельством миру о тех людях, которые ждут скорого пришествия Христа</w:t>
      </w:r>
      <w:r w:rsidRPr="00FC4D96">
        <w:rPr>
          <w:sz w:val="28"/>
          <w:szCs w:val="28"/>
        </w:rPr>
        <w:t>.</w:t>
      </w:r>
    </w:p>
    <w:p w:rsidR="008602F5" w:rsidRDefault="008602F5" w:rsidP="008602F5">
      <w:pPr>
        <w:pBdr>
          <w:bottom w:val="single" w:sz="6" w:space="1" w:color="auto"/>
        </w:pBdr>
        <w:tabs>
          <w:tab w:val="left" w:pos="720"/>
        </w:tabs>
        <w:spacing w:before="120" w:after="120"/>
        <w:jc w:val="both"/>
        <w:rPr>
          <w:sz w:val="28"/>
          <w:szCs w:val="28"/>
        </w:rPr>
      </w:pPr>
    </w:p>
    <w:p w:rsidR="008602F5" w:rsidRDefault="008602F5" w:rsidP="008602F5">
      <w:pPr>
        <w:pBdr>
          <w:bottom w:val="single" w:sz="6" w:space="1" w:color="auto"/>
        </w:pBdr>
        <w:tabs>
          <w:tab w:val="left" w:pos="720"/>
        </w:tabs>
        <w:spacing w:before="120" w:after="120"/>
        <w:ind w:firstLine="709"/>
        <w:jc w:val="both"/>
        <w:rPr>
          <w:sz w:val="28"/>
          <w:szCs w:val="28"/>
        </w:rPr>
      </w:pPr>
    </w:p>
    <w:p w:rsidR="00984588" w:rsidRPr="004D51B2" w:rsidRDefault="00984588" w:rsidP="008602F5">
      <w:pPr>
        <w:pStyle w:val="2"/>
        <w:spacing w:before="120" w:after="120" w:line="216" w:lineRule="auto"/>
        <w:ind w:left="567"/>
      </w:pPr>
      <w:r w:rsidRPr="00FC4D96">
        <w:rPr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</w:t>
      </w:r>
      <w:r w:rsidRPr="004D51B2">
        <w:t>«Организаторы пения, как части богослужения, должны выбирать гимны и музыку, подходящие для данного служения, и не похоронные песнопения, но радостные и одновременно торжественные мелодии» – Евангелизм (стр.ор.508). «Тот, Кто излил на нас все дары, которые побуждают нас быть соработниками Богу, ожидает, что Его слуги будут развивать свои голоса так, что вскоре смогут говорить и петь не хуже профессионалов. Здесь нужно не громкое пение, но ясные интонации, правильное произношение и хорошая дикция. Пусть каждый уделяет время развитию своего голоса до таких высот, чтобы хвала Богу звучала в ясных, мягких тонах, без грубости и резкости, которые лишь оскорбляют слух. Способность петь – это дар Божий; пусть же он используется во славу Его» Служители Евангелия (стр.ор.357)</w:t>
      </w:r>
    </w:p>
    <w:p w:rsidR="008602F5" w:rsidRDefault="00984588" w:rsidP="008602F5">
      <w:pPr>
        <w:pStyle w:val="2"/>
        <w:spacing w:before="120" w:after="120" w:line="216" w:lineRule="auto"/>
        <w:ind w:left="567"/>
      </w:pPr>
      <w:r w:rsidRPr="00FC4D96">
        <w:rPr>
          <w:b/>
          <w:sz w:val="28"/>
          <w:szCs w:val="28"/>
        </w:rPr>
        <w:t>²</w:t>
      </w:r>
      <w:r>
        <w:rPr>
          <w:b/>
          <w:sz w:val="28"/>
          <w:szCs w:val="28"/>
        </w:rPr>
        <w:t xml:space="preserve">  </w:t>
      </w:r>
      <w:r w:rsidRPr="004D51B2">
        <w:t>«Талант музыканта слишком часто воспитывает гордыню и амбиции, а поклонению Богу уделяется самое малое внимание. Вместо того чтобы направлять мысли людей к Богу, они (музыканты) способствуют тому, чтобы забыть о Нем. «</w:t>
      </w:r>
      <w:proofErr w:type="spellStart"/>
      <w:r w:rsidRPr="004D51B2">
        <w:t>Voice</w:t>
      </w:r>
      <w:proofErr w:type="spellEnd"/>
      <w:r w:rsidRPr="004D51B2">
        <w:t xml:space="preserve"> </w:t>
      </w:r>
      <w:proofErr w:type="spellStart"/>
      <w:r w:rsidRPr="004D51B2">
        <w:t>in</w:t>
      </w:r>
      <w:proofErr w:type="spellEnd"/>
      <w:r w:rsidRPr="004D51B2">
        <w:t xml:space="preserve"> </w:t>
      </w:r>
      <w:proofErr w:type="spellStart"/>
      <w:r w:rsidRPr="004D51B2">
        <w:t>Speech</w:t>
      </w:r>
      <w:proofErr w:type="spellEnd"/>
      <w:r w:rsidRPr="004D51B2">
        <w:t xml:space="preserve"> </w:t>
      </w:r>
      <w:proofErr w:type="spellStart"/>
      <w:r w:rsidRPr="004D51B2">
        <w:t>and</w:t>
      </w:r>
      <w:proofErr w:type="spellEnd"/>
      <w:r w:rsidRPr="004D51B2">
        <w:t xml:space="preserve"> </w:t>
      </w:r>
      <w:proofErr w:type="spellStart"/>
      <w:r w:rsidRPr="004D51B2">
        <w:t>Song</w:t>
      </w:r>
      <w:proofErr w:type="spellEnd"/>
      <w:r w:rsidRPr="004D51B2">
        <w:t>» (стр.ор.422). «Стремясь донести евангельскую весть людям, вестники Господа не имеют права следовать мирскими путями. На проводимых ими собраниях они не должны зависеть от неверующих певцов или театральных приемов в пробуждении интереса у слушателей. «Свидетельства для церкви» (том 9, стр.ор.143)</w:t>
      </w:r>
    </w:p>
    <w:p w:rsidR="009A04C6" w:rsidRDefault="00984588" w:rsidP="008602F5">
      <w:pPr>
        <w:pStyle w:val="2"/>
        <w:spacing w:before="120" w:after="120" w:line="216" w:lineRule="auto"/>
        <w:ind w:left="567"/>
      </w:pPr>
      <w:r w:rsidRPr="00FC4D96">
        <w:rPr>
          <w:b/>
          <w:sz w:val="28"/>
          <w:szCs w:val="28"/>
        </w:rPr>
        <w:t>³</w:t>
      </w:r>
      <w:r>
        <w:rPr>
          <w:sz w:val="28"/>
          <w:szCs w:val="28"/>
        </w:rPr>
        <w:t xml:space="preserve">  </w:t>
      </w:r>
      <w:r w:rsidRPr="004D51B2">
        <w:t>Под «хорошей музыкой» или «возвышенной» подразумевается в данном случае такая музыка, которая согласуется с принципами, изложенными в этом документе.</w:t>
      </w:r>
    </w:p>
    <w:sectPr w:rsidR="009A04C6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453"/>
    <w:multiLevelType w:val="hybridMultilevel"/>
    <w:tmpl w:val="15EAF610"/>
    <w:lvl w:ilvl="0" w:tplc="14EE62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D6EFD"/>
    <w:multiLevelType w:val="hybridMultilevel"/>
    <w:tmpl w:val="48B232C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4588"/>
    <w:rsid w:val="003B2D61"/>
    <w:rsid w:val="008602F5"/>
    <w:rsid w:val="00984588"/>
    <w:rsid w:val="009A04C6"/>
    <w:rsid w:val="00C5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845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8458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98458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8458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2016-01-14T12:56:00Z</dcterms:created>
  <dcterms:modified xsi:type="dcterms:W3CDTF">2016-01-21T13:36:00Z</dcterms:modified>
</cp:coreProperties>
</file>